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BASSETT FURNITURE INDUSTRIES, INCORPORATED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780" w:space="720"/>
            <w:col w:w="2800" w:space="720"/>
            <w:col w:w="2220"/>
          </w:cols>
          <w:pgMar w:left="320" w:top="641"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641" w:right="339" w:bottom="1440" w:gutter="0" w:footer="0" w:header="0"/>
          <w:type w:val="continuous"/>
        </w:sectPr>
      </w:pPr>
    </w:p>
    <w:p>
      <w:pPr>
        <w:spacing w:after="0" w:line="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($5.00 par value)</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15, 2026, Bassett Furniture Industries issued a news release relating to the declaration of a quarterly dividend of $0.20 per share of common stock payable on February 27, 2026, to shareholders of record at the close of business on February 13, 2026. A copy of the news release is attached to the report as Exhibit 99.</w:t>
      </w: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January 15, 2026.</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January 15, 2026</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5020" w:type="dxa"/>
            <w:vAlign w:val="bottom"/>
          </w:tcPr>
          <w:p>
            <w:pPr>
              <w:spacing w:after="0"/>
              <w:rPr>
                <w:sz w:val="16"/>
                <w:szCs w:val="16"/>
                <w:color w:val="auto"/>
              </w:rPr>
            </w:pPr>
          </w:p>
        </w:tc>
        <w:tc>
          <w:tcPr>
            <w:tcW w:w="48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16"/>
        </w:trPr>
        <w:tc>
          <w:tcPr>
            <w:tcW w:w="50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Senior Vice President – Chief Financial &amp; Administrative</w:t>
            </w:r>
          </w:p>
        </w:tc>
      </w:tr>
      <w:tr>
        <w:trPr>
          <w:trHeight w:val="234"/>
        </w:trPr>
        <w:tc>
          <w:tcPr>
            <w:tcW w:w="5020" w:type="dxa"/>
            <w:vAlign w:val="bottom"/>
          </w:tcPr>
          <w:p>
            <w:pPr>
              <w:spacing w:after="0"/>
              <w:rPr>
                <w:sz w:val="20"/>
                <w:szCs w:val="20"/>
                <w:color w:val="auto"/>
              </w:rPr>
            </w:pPr>
          </w:p>
        </w:tc>
        <w:tc>
          <w:tcPr>
            <w:tcW w:w="4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0760"/>
          </w:cols>
          <w:pgMar w:left="320" w:top="580" w:right="8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20840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4883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Michael Daniel, Senior Vice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 Administrative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200" w:lineRule="exact"/>
        <w:rPr>
          <w:sz w:val="20"/>
          <w:szCs w:val="20"/>
          <w:color w:val="auto"/>
        </w:rPr>
      </w:pPr>
    </w:p>
    <w:p>
      <w:pPr>
        <w:sectPr>
          <w:pgSz w:w="11900" w:h="16838" w:orient="portrait"/>
          <w:cols w:equalWidth="0" w:num="2">
            <w:col w:w="6040" w:space="720"/>
            <w:col w:w="4480"/>
          </w:cols>
          <w:pgMar w:left="320" w:top="117"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Peter D. Morrison, Vice President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629-6387 – Media</w:t>
      </w:r>
    </w:p>
    <w:p>
      <w:pPr>
        <w:spacing w:after="0" w:line="200" w:lineRule="exact"/>
        <w:rPr>
          <w:sz w:val="20"/>
          <w:szCs w:val="20"/>
          <w:color w:val="auto"/>
        </w:rPr>
      </w:pPr>
    </w:p>
    <w:p>
      <w:pPr>
        <w:sectPr>
          <w:pgSz w:w="11900" w:h="16838" w:orient="portrait"/>
          <w:cols w:equalWidth="0" w:num="2">
            <w:col w:w="6040" w:space="720"/>
            <w:col w:w="4480"/>
          </w:cols>
          <w:pgMar w:left="320" w:top="117"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Bassett Furniture News Release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Bassett Announces Regular Quarterly Dividend</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(Bassett, Va.) – January 15, 2026 –Bassett Furniture Industries, Inc. (Nasdaq: BSET) announced today that its Board of Directors has declared a regular quarterly dividend of $0.20 per share of common stock, payable on February 27, 2026, to shareholders of record at the close of business on February 13,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Bassett Furniture Industries, Inc. (NASDAQ: BSET) is a leading provider of high-quality home furnishings with a wide range of distribution types. Bassett sells approximately 60% of its products through its network of 86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t>
      </w:r>
      <w:r>
        <w:rPr>
          <w:rFonts w:ascii="Times New Roman" w:cs="Times New Roman" w:eastAsia="Times New Roman" w:hAnsi="Times New Roman"/>
          <w:sz w:val="18"/>
          <w:szCs w:val="18"/>
          <w:u w:val="single" w:color="auto"/>
          <w:color w:val="auto"/>
        </w:rPr>
        <w:t>www.bassettfurniture.com</w:t>
      </w:r>
      <w:r>
        <w:rPr>
          <w:rFonts w:ascii="Times New Roman" w:cs="Times New Roman" w:eastAsia="Times New Roman" w:hAnsi="Times New Roman"/>
          <w:sz w:val="18"/>
          <w:szCs w:val="18"/>
          <w:color w:val="auto"/>
        </w:rPr>
        <w:t>. (BSET-E)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2026-01-16T08:45:49Z</dcterms:created>
  <dcterms:modified xsi:type="dcterms:W3CDTF">2026-01-16T08:45:49Z</dcterms:modified>
</cp:coreProperties>
</file>